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0247D" w14:textId="77777777" w:rsidR="00D4154F" w:rsidRDefault="00D4154F">
      <w:pPr>
        <w:spacing w:after="0" w:line="240" w:lineRule="auto"/>
        <w:jc w:val="both"/>
        <w:rPr>
          <w:rFonts w:ascii="Tahoma" w:eastAsia="Tahoma" w:hAnsi="Tahoma" w:cs="Tahoma"/>
          <w:b/>
          <w:sz w:val="28"/>
          <w:szCs w:val="28"/>
        </w:rPr>
      </w:pPr>
    </w:p>
    <w:p w14:paraId="64E4BC47" w14:textId="77777777" w:rsidR="00D4154F" w:rsidRDefault="00D4154F">
      <w:pPr>
        <w:spacing w:after="0" w:line="240" w:lineRule="auto"/>
        <w:jc w:val="center"/>
        <w:rPr>
          <w:rFonts w:ascii="Tahoma" w:eastAsia="Tahoma" w:hAnsi="Tahoma" w:cs="Tahoma"/>
          <w:b/>
          <w:sz w:val="28"/>
          <w:szCs w:val="28"/>
        </w:rPr>
      </w:pPr>
    </w:p>
    <w:p w14:paraId="3617ED13" w14:textId="77777777" w:rsidR="00D4154F" w:rsidRDefault="00000000">
      <w:pPr>
        <w:spacing w:after="0" w:line="240" w:lineRule="auto"/>
        <w:jc w:val="center"/>
        <w:rPr>
          <w:rFonts w:ascii="Tahoma" w:eastAsia="Tahoma" w:hAnsi="Tahoma" w:cs="Tahoma"/>
          <w:b/>
          <w:sz w:val="28"/>
          <w:szCs w:val="28"/>
        </w:rPr>
      </w:pPr>
      <w:r>
        <w:rPr>
          <w:rFonts w:ascii="Tahoma" w:eastAsia="Tahoma" w:hAnsi="Tahoma" w:cs="Tahoma"/>
          <w:b/>
          <w:sz w:val="28"/>
          <w:szCs w:val="28"/>
        </w:rPr>
        <w:t>CORPORATE GOVERNANCE COMMITTEE CHARTER</w:t>
      </w:r>
    </w:p>
    <w:p w14:paraId="4EEEC05A" w14:textId="77777777" w:rsidR="00D4154F" w:rsidRDefault="00D4154F">
      <w:pPr>
        <w:spacing w:after="0" w:line="240" w:lineRule="auto"/>
        <w:jc w:val="both"/>
        <w:rPr>
          <w:rFonts w:ascii="Tahoma" w:eastAsia="Tahoma" w:hAnsi="Tahoma" w:cs="Tahoma"/>
          <w:b/>
        </w:rPr>
      </w:pPr>
    </w:p>
    <w:p w14:paraId="38561D5B" w14:textId="77777777" w:rsidR="00D4154F" w:rsidRDefault="00000000">
      <w:pPr>
        <w:numPr>
          <w:ilvl w:val="0"/>
          <w:numId w:val="1"/>
        </w:numPr>
        <w:pBdr>
          <w:top w:val="nil"/>
          <w:left w:val="nil"/>
          <w:bottom w:val="nil"/>
          <w:right w:val="nil"/>
          <w:between w:val="nil"/>
        </w:pBdr>
        <w:spacing w:after="0" w:line="240" w:lineRule="auto"/>
        <w:jc w:val="both"/>
        <w:rPr>
          <w:rFonts w:ascii="Tahoma" w:eastAsia="Tahoma" w:hAnsi="Tahoma" w:cs="Tahoma"/>
          <w:b/>
          <w:color w:val="000000"/>
        </w:rPr>
      </w:pPr>
      <w:r>
        <w:rPr>
          <w:rFonts w:ascii="Tahoma" w:eastAsia="Tahoma" w:hAnsi="Tahoma" w:cs="Tahoma"/>
          <w:b/>
          <w:color w:val="000000"/>
        </w:rPr>
        <w:t>Purpose</w:t>
      </w:r>
    </w:p>
    <w:p w14:paraId="5AB0EBAC" w14:textId="77777777" w:rsidR="00D4154F" w:rsidRDefault="00D4154F">
      <w:pPr>
        <w:pBdr>
          <w:top w:val="nil"/>
          <w:left w:val="nil"/>
          <w:bottom w:val="nil"/>
          <w:right w:val="nil"/>
          <w:between w:val="nil"/>
        </w:pBdr>
        <w:spacing w:after="0" w:line="240" w:lineRule="auto"/>
        <w:ind w:left="720"/>
        <w:jc w:val="both"/>
        <w:rPr>
          <w:rFonts w:ascii="Tahoma" w:eastAsia="Tahoma" w:hAnsi="Tahoma" w:cs="Tahoma"/>
          <w:b/>
          <w:color w:val="000000"/>
        </w:rPr>
      </w:pPr>
    </w:p>
    <w:p w14:paraId="504E077D" w14:textId="30E89706" w:rsidR="00D4154F" w:rsidRDefault="00000000">
      <w:pPr>
        <w:spacing w:after="0" w:line="240" w:lineRule="auto"/>
        <w:ind w:left="720"/>
        <w:jc w:val="both"/>
        <w:rPr>
          <w:rFonts w:ascii="Tahoma" w:eastAsia="Tahoma" w:hAnsi="Tahoma" w:cs="Tahoma"/>
        </w:rPr>
      </w:pPr>
      <w:r>
        <w:rPr>
          <w:rFonts w:ascii="Tahoma" w:eastAsia="Tahoma" w:hAnsi="Tahoma" w:cs="Tahoma"/>
        </w:rPr>
        <w:t>The Corporate Governance Committee (the Committee) is tasked to ensure the Board’s effectiveness and due observance of sound corporate governance principles and policies.  The Committee believes that prudent and effective corporate governance practices constitute the foundation of the Company’s strength and long-term existence to enhance and maximize long-term shareholder value.</w:t>
      </w:r>
    </w:p>
    <w:p w14:paraId="5C8236BA" w14:textId="77777777" w:rsidR="00D4154F" w:rsidRDefault="00D4154F">
      <w:pPr>
        <w:spacing w:after="0" w:line="240" w:lineRule="auto"/>
        <w:jc w:val="both"/>
        <w:rPr>
          <w:rFonts w:ascii="Tahoma" w:eastAsia="Tahoma" w:hAnsi="Tahoma" w:cs="Tahoma"/>
        </w:rPr>
      </w:pPr>
    </w:p>
    <w:p w14:paraId="0A7A6221" w14:textId="77777777" w:rsidR="00D4154F" w:rsidRDefault="00000000">
      <w:pPr>
        <w:numPr>
          <w:ilvl w:val="0"/>
          <w:numId w:val="1"/>
        </w:numPr>
        <w:pBdr>
          <w:top w:val="nil"/>
          <w:left w:val="nil"/>
          <w:bottom w:val="nil"/>
          <w:right w:val="nil"/>
          <w:between w:val="nil"/>
        </w:pBdr>
        <w:spacing w:after="0" w:line="240" w:lineRule="auto"/>
        <w:jc w:val="both"/>
        <w:rPr>
          <w:rFonts w:ascii="Tahoma" w:eastAsia="Tahoma" w:hAnsi="Tahoma" w:cs="Tahoma"/>
          <w:b/>
          <w:color w:val="000000"/>
        </w:rPr>
      </w:pPr>
      <w:r>
        <w:rPr>
          <w:rFonts w:ascii="Tahoma" w:eastAsia="Tahoma" w:hAnsi="Tahoma" w:cs="Tahoma"/>
          <w:b/>
          <w:color w:val="000000"/>
        </w:rPr>
        <w:t>Membership</w:t>
      </w:r>
    </w:p>
    <w:p w14:paraId="14133653" w14:textId="77777777" w:rsidR="00D4154F" w:rsidRDefault="00D4154F">
      <w:pPr>
        <w:spacing w:after="0" w:line="240" w:lineRule="auto"/>
        <w:jc w:val="both"/>
        <w:rPr>
          <w:rFonts w:ascii="Tahoma" w:eastAsia="Tahoma" w:hAnsi="Tahoma" w:cs="Tahoma"/>
        </w:rPr>
      </w:pPr>
    </w:p>
    <w:p w14:paraId="4017D9AE" w14:textId="77777777" w:rsidR="00D4154F" w:rsidRDefault="00000000">
      <w:pPr>
        <w:pBdr>
          <w:top w:val="nil"/>
          <w:left w:val="nil"/>
          <w:bottom w:val="nil"/>
          <w:right w:val="nil"/>
          <w:between w:val="nil"/>
        </w:pBdr>
        <w:spacing w:after="0" w:line="240" w:lineRule="auto"/>
        <w:ind w:left="720"/>
        <w:jc w:val="both"/>
        <w:rPr>
          <w:rFonts w:ascii="Tahoma" w:eastAsia="Tahoma" w:hAnsi="Tahoma" w:cs="Tahoma"/>
          <w:color w:val="000000"/>
        </w:rPr>
      </w:pPr>
      <w:r>
        <w:rPr>
          <w:rFonts w:ascii="Tahoma" w:eastAsia="Tahoma" w:hAnsi="Tahoma" w:cs="Tahoma"/>
          <w:color w:val="000000"/>
        </w:rPr>
        <w:t xml:space="preserve">The Committee shall be composed of at least three (3) directors, the majority of whom, including the Chairman, shall be independent. </w:t>
      </w:r>
    </w:p>
    <w:p w14:paraId="6E06C5A5" w14:textId="77777777" w:rsidR="00D4154F" w:rsidRDefault="00D4154F">
      <w:pPr>
        <w:spacing w:after="0" w:line="240" w:lineRule="auto"/>
        <w:jc w:val="both"/>
        <w:rPr>
          <w:rFonts w:ascii="Tahoma" w:eastAsia="Tahoma" w:hAnsi="Tahoma" w:cs="Tahoma"/>
        </w:rPr>
      </w:pPr>
    </w:p>
    <w:p w14:paraId="14D93831" w14:textId="77777777" w:rsidR="00D4154F" w:rsidRDefault="00000000">
      <w:pPr>
        <w:pBdr>
          <w:top w:val="nil"/>
          <w:left w:val="nil"/>
          <w:bottom w:val="nil"/>
          <w:right w:val="nil"/>
          <w:between w:val="nil"/>
        </w:pBdr>
        <w:spacing w:after="0" w:line="240" w:lineRule="auto"/>
        <w:ind w:left="720"/>
        <w:jc w:val="both"/>
        <w:rPr>
          <w:rFonts w:ascii="Tahoma" w:eastAsia="Tahoma" w:hAnsi="Tahoma" w:cs="Tahoma"/>
          <w:color w:val="000000"/>
        </w:rPr>
      </w:pPr>
      <w:r>
        <w:rPr>
          <w:rFonts w:ascii="Tahoma" w:eastAsia="Tahoma" w:hAnsi="Tahoma" w:cs="Tahoma"/>
          <w:color w:val="000000"/>
        </w:rPr>
        <w:t>In accordance with this, the members of the Committee may be removed or replaced, and any vacancies in the Committee shall be filled by the Board. Each member shall have adequate and competent knowledge of the Company’s business and industry in which it operates.</w:t>
      </w:r>
    </w:p>
    <w:p w14:paraId="6C4D5CFB" w14:textId="77777777" w:rsidR="00D4154F" w:rsidRDefault="00D4154F">
      <w:pPr>
        <w:spacing w:after="0" w:line="240" w:lineRule="auto"/>
        <w:jc w:val="both"/>
        <w:rPr>
          <w:rFonts w:ascii="Tahoma" w:eastAsia="Tahoma" w:hAnsi="Tahoma" w:cs="Tahoma"/>
        </w:rPr>
      </w:pPr>
    </w:p>
    <w:p w14:paraId="6EF4F753" w14:textId="77777777" w:rsidR="00D4154F" w:rsidRDefault="00000000">
      <w:pPr>
        <w:numPr>
          <w:ilvl w:val="0"/>
          <w:numId w:val="1"/>
        </w:numPr>
        <w:pBdr>
          <w:top w:val="nil"/>
          <w:left w:val="nil"/>
          <w:bottom w:val="nil"/>
          <w:right w:val="nil"/>
          <w:between w:val="nil"/>
        </w:pBdr>
        <w:spacing w:after="0" w:line="240" w:lineRule="auto"/>
        <w:jc w:val="both"/>
        <w:rPr>
          <w:rFonts w:ascii="Tahoma" w:eastAsia="Tahoma" w:hAnsi="Tahoma" w:cs="Tahoma"/>
          <w:b/>
          <w:color w:val="000000"/>
        </w:rPr>
      </w:pPr>
      <w:r>
        <w:rPr>
          <w:rFonts w:ascii="Tahoma" w:eastAsia="Tahoma" w:hAnsi="Tahoma" w:cs="Tahoma"/>
          <w:b/>
          <w:color w:val="000000"/>
        </w:rPr>
        <w:t>Frequency of Meetings</w:t>
      </w:r>
    </w:p>
    <w:p w14:paraId="46C12BF4" w14:textId="77777777" w:rsidR="00D4154F" w:rsidRDefault="00D4154F">
      <w:pPr>
        <w:spacing w:after="0" w:line="240" w:lineRule="auto"/>
        <w:jc w:val="both"/>
        <w:rPr>
          <w:rFonts w:ascii="Tahoma" w:eastAsia="Tahoma" w:hAnsi="Tahoma" w:cs="Tahoma"/>
        </w:rPr>
      </w:pPr>
    </w:p>
    <w:p w14:paraId="7BC012C4" w14:textId="77777777" w:rsidR="00D4154F" w:rsidRDefault="00000000">
      <w:pPr>
        <w:pBdr>
          <w:top w:val="nil"/>
          <w:left w:val="nil"/>
          <w:bottom w:val="nil"/>
          <w:right w:val="nil"/>
          <w:between w:val="nil"/>
        </w:pBdr>
        <w:spacing w:after="0" w:line="240" w:lineRule="auto"/>
        <w:ind w:left="720"/>
        <w:jc w:val="both"/>
        <w:rPr>
          <w:rFonts w:ascii="Tahoma" w:eastAsia="Tahoma" w:hAnsi="Tahoma" w:cs="Tahoma"/>
          <w:color w:val="000000"/>
        </w:rPr>
      </w:pPr>
      <w:r>
        <w:rPr>
          <w:rFonts w:ascii="Tahoma" w:eastAsia="Tahoma" w:hAnsi="Tahoma" w:cs="Tahoma"/>
          <w:color w:val="000000"/>
        </w:rPr>
        <w:t xml:space="preserve">Meetings shall be held at least once a year. A quorum will comprise of majority of the members of the Committee. Voting on Committee matters shall be on one member – one vote basis.  Majority vote of all members present shall constitute an official action of the Committee.  </w:t>
      </w:r>
    </w:p>
    <w:p w14:paraId="129CF552" w14:textId="77777777" w:rsidR="00D4154F" w:rsidRDefault="00D4154F">
      <w:pPr>
        <w:spacing w:after="0" w:line="240" w:lineRule="auto"/>
        <w:jc w:val="both"/>
        <w:rPr>
          <w:rFonts w:ascii="Tahoma" w:eastAsia="Tahoma" w:hAnsi="Tahoma" w:cs="Tahoma"/>
        </w:rPr>
      </w:pPr>
    </w:p>
    <w:p w14:paraId="2A7C180B" w14:textId="77777777" w:rsidR="00D4154F" w:rsidRDefault="00000000">
      <w:pPr>
        <w:numPr>
          <w:ilvl w:val="0"/>
          <w:numId w:val="1"/>
        </w:numPr>
        <w:pBdr>
          <w:top w:val="nil"/>
          <w:left w:val="nil"/>
          <w:bottom w:val="nil"/>
          <w:right w:val="nil"/>
          <w:between w:val="nil"/>
        </w:pBdr>
        <w:spacing w:after="0" w:line="240" w:lineRule="auto"/>
        <w:jc w:val="both"/>
        <w:rPr>
          <w:rFonts w:ascii="Tahoma" w:eastAsia="Tahoma" w:hAnsi="Tahoma" w:cs="Tahoma"/>
          <w:b/>
          <w:color w:val="000000"/>
        </w:rPr>
      </w:pPr>
      <w:r>
        <w:rPr>
          <w:rFonts w:ascii="Tahoma" w:eastAsia="Tahoma" w:hAnsi="Tahoma" w:cs="Tahoma"/>
          <w:b/>
          <w:color w:val="000000"/>
        </w:rPr>
        <w:t>Duties</w:t>
      </w:r>
    </w:p>
    <w:p w14:paraId="75B31BE2" w14:textId="77777777" w:rsidR="00D4154F" w:rsidRDefault="00D4154F">
      <w:pPr>
        <w:spacing w:after="0" w:line="240" w:lineRule="auto"/>
        <w:jc w:val="both"/>
        <w:rPr>
          <w:rFonts w:ascii="Tahoma" w:eastAsia="Tahoma" w:hAnsi="Tahoma" w:cs="Tahoma"/>
        </w:rPr>
      </w:pPr>
    </w:p>
    <w:p w14:paraId="7341AEA6" w14:textId="77777777" w:rsidR="00D4154F" w:rsidRDefault="00000000">
      <w:pPr>
        <w:spacing w:after="0" w:line="240" w:lineRule="auto"/>
        <w:jc w:val="both"/>
        <w:rPr>
          <w:rFonts w:ascii="Tahoma" w:eastAsia="Tahoma" w:hAnsi="Tahoma" w:cs="Tahoma"/>
        </w:rPr>
      </w:pPr>
      <w:r>
        <w:rPr>
          <w:rFonts w:ascii="Tahoma" w:eastAsia="Tahoma" w:hAnsi="Tahoma" w:cs="Tahoma"/>
        </w:rPr>
        <w:tab/>
        <w:t>The Committee shall have the following duties and responsibilities:</w:t>
      </w:r>
    </w:p>
    <w:p w14:paraId="39D618C1" w14:textId="77777777" w:rsidR="00D4154F" w:rsidRDefault="00D4154F">
      <w:pPr>
        <w:spacing w:after="0" w:line="240" w:lineRule="auto"/>
        <w:jc w:val="both"/>
        <w:rPr>
          <w:rFonts w:ascii="Tahoma" w:eastAsia="Tahoma" w:hAnsi="Tahoma" w:cs="Tahoma"/>
        </w:rPr>
      </w:pPr>
    </w:p>
    <w:p w14:paraId="65808717" w14:textId="77777777" w:rsidR="00D4154F" w:rsidRDefault="00000000">
      <w:pPr>
        <w:numPr>
          <w:ilvl w:val="0"/>
          <w:numId w:val="2"/>
        </w:numPr>
        <w:pBdr>
          <w:top w:val="nil"/>
          <w:left w:val="nil"/>
          <w:bottom w:val="nil"/>
          <w:right w:val="nil"/>
          <w:between w:val="nil"/>
        </w:pBdr>
        <w:spacing w:after="0" w:line="240" w:lineRule="auto"/>
        <w:ind w:left="1078"/>
        <w:jc w:val="both"/>
        <w:rPr>
          <w:rFonts w:ascii="Tahoma" w:eastAsia="Tahoma" w:hAnsi="Tahoma" w:cs="Tahoma"/>
          <w:color w:val="000000"/>
        </w:rPr>
      </w:pPr>
      <w:r>
        <w:rPr>
          <w:rFonts w:ascii="Tahoma" w:eastAsia="Tahoma" w:hAnsi="Tahoma" w:cs="Tahoma"/>
          <w:color w:val="000000"/>
        </w:rPr>
        <w:t xml:space="preserve">Oversees the implementation of the corporate governance framework and periodically reviews the said framework to ensure that it remains appropriate in light of material changes to the Corporation’s size, complexity and business strategy, as well as its business and regulatory </w:t>
      </w:r>
      <w:proofErr w:type="gramStart"/>
      <w:r>
        <w:rPr>
          <w:rFonts w:ascii="Tahoma" w:eastAsia="Tahoma" w:hAnsi="Tahoma" w:cs="Tahoma"/>
          <w:color w:val="000000"/>
        </w:rPr>
        <w:t>environments;</w:t>
      </w:r>
      <w:proofErr w:type="gramEnd"/>
    </w:p>
    <w:p w14:paraId="0ECB7B8A" w14:textId="77777777" w:rsidR="00D4154F" w:rsidRDefault="00D4154F">
      <w:pPr>
        <w:pBdr>
          <w:top w:val="nil"/>
          <w:left w:val="nil"/>
          <w:bottom w:val="nil"/>
          <w:right w:val="nil"/>
          <w:between w:val="nil"/>
        </w:pBdr>
        <w:spacing w:after="0" w:line="240" w:lineRule="auto"/>
        <w:ind w:left="1078"/>
        <w:jc w:val="both"/>
        <w:rPr>
          <w:rFonts w:ascii="Tahoma" w:eastAsia="Tahoma" w:hAnsi="Tahoma" w:cs="Tahoma"/>
          <w:color w:val="000000"/>
        </w:rPr>
      </w:pPr>
    </w:p>
    <w:p w14:paraId="2F4F0C1D" w14:textId="77777777" w:rsidR="00D4154F" w:rsidRDefault="00000000">
      <w:pPr>
        <w:numPr>
          <w:ilvl w:val="0"/>
          <w:numId w:val="2"/>
        </w:numPr>
        <w:pBdr>
          <w:top w:val="nil"/>
          <w:left w:val="nil"/>
          <w:bottom w:val="nil"/>
          <w:right w:val="nil"/>
          <w:between w:val="nil"/>
        </w:pBdr>
        <w:spacing w:after="0" w:line="240" w:lineRule="auto"/>
        <w:ind w:left="1078"/>
        <w:jc w:val="both"/>
        <w:rPr>
          <w:rFonts w:ascii="Tahoma" w:eastAsia="Tahoma" w:hAnsi="Tahoma" w:cs="Tahoma"/>
          <w:color w:val="000000"/>
        </w:rPr>
      </w:pPr>
      <w:r>
        <w:rPr>
          <w:rFonts w:ascii="Tahoma" w:eastAsia="Tahoma" w:hAnsi="Tahoma" w:cs="Tahoma"/>
          <w:color w:val="000000"/>
        </w:rPr>
        <w:t xml:space="preserve">Oversees the periodic performance evaluation of the Board and its Committees as well as Executive Management, and conducts an annual self-evaluation of its </w:t>
      </w:r>
      <w:proofErr w:type="gramStart"/>
      <w:r>
        <w:rPr>
          <w:rFonts w:ascii="Tahoma" w:eastAsia="Tahoma" w:hAnsi="Tahoma" w:cs="Tahoma"/>
          <w:color w:val="000000"/>
        </w:rPr>
        <w:t>performance;</w:t>
      </w:r>
      <w:proofErr w:type="gramEnd"/>
    </w:p>
    <w:p w14:paraId="06908A1B" w14:textId="77777777" w:rsidR="00D4154F" w:rsidRDefault="00D4154F">
      <w:pPr>
        <w:pBdr>
          <w:top w:val="nil"/>
          <w:left w:val="nil"/>
          <w:bottom w:val="nil"/>
          <w:right w:val="nil"/>
          <w:between w:val="nil"/>
        </w:pBdr>
        <w:spacing w:after="0" w:line="240" w:lineRule="auto"/>
        <w:ind w:left="1078"/>
        <w:jc w:val="both"/>
        <w:rPr>
          <w:rFonts w:ascii="Tahoma" w:eastAsia="Tahoma" w:hAnsi="Tahoma" w:cs="Tahoma"/>
          <w:color w:val="000000"/>
        </w:rPr>
      </w:pPr>
    </w:p>
    <w:p w14:paraId="720EF1EA" w14:textId="77777777" w:rsidR="00D4154F" w:rsidRDefault="00000000">
      <w:pPr>
        <w:numPr>
          <w:ilvl w:val="0"/>
          <w:numId w:val="2"/>
        </w:numPr>
        <w:pBdr>
          <w:top w:val="nil"/>
          <w:left w:val="nil"/>
          <w:bottom w:val="nil"/>
          <w:right w:val="nil"/>
          <w:between w:val="nil"/>
        </w:pBdr>
        <w:spacing w:after="0" w:line="240" w:lineRule="auto"/>
        <w:ind w:left="1078"/>
        <w:jc w:val="both"/>
        <w:rPr>
          <w:rFonts w:ascii="Tahoma" w:eastAsia="Tahoma" w:hAnsi="Tahoma" w:cs="Tahoma"/>
          <w:color w:val="000000"/>
        </w:rPr>
      </w:pPr>
      <w:r>
        <w:rPr>
          <w:rFonts w:ascii="Tahoma" w:eastAsia="Tahoma" w:hAnsi="Tahoma" w:cs="Tahoma"/>
          <w:color w:val="000000"/>
        </w:rPr>
        <w:t xml:space="preserve">Ensures that the results of the Board evaluation are shared, discussed, and that concrete action plans are developed and implemented to address the identified areas for </w:t>
      </w:r>
      <w:proofErr w:type="gramStart"/>
      <w:r>
        <w:rPr>
          <w:rFonts w:ascii="Tahoma" w:eastAsia="Tahoma" w:hAnsi="Tahoma" w:cs="Tahoma"/>
          <w:color w:val="000000"/>
        </w:rPr>
        <w:t>improvement;</w:t>
      </w:r>
      <w:proofErr w:type="gramEnd"/>
    </w:p>
    <w:p w14:paraId="4263A27B" w14:textId="77777777" w:rsidR="00D4154F" w:rsidRDefault="00000000">
      <w:pPr>
        <w:spacing w:after="0" w:line="240" w:lineRule="auto"/>
        <w:jc w:val="both"/>
        <w:rPr>
          <w:rFonts w:ascii="Tahoma" w:eastAsia="Tahoma" w:hAnsi="Tahoma" w:cs="Tahoma"/>
        </w:rPr>
      </w:pPr>
      <w:r>
        <w:br w:type="page"/>
      </w:r>
    </w:p>
    <w:p w14:paraId="035D27EC" w14:textId="77777777" w:rsidR="00D4154F" w:rsidRDefault="00000000">
      <w:pPr>
        <w:numPr>
          <w:ilvl w:val="0"/>
          <w:numId w:val="2"/>
        </w:numPr>
        <w:pBdr>
          <w:top w:val="nil"/>
          <w:left w:val="nil"/>
          <w:bottom w:val="nil"/>
          <w:right w:val="nil"/>
          <w:between w:val="nil"/>
        </w:pBdr>
        <w:spacing w:after="0" w:line="240" w:lineRule="auto"/>
        <w:ind w:left="1078"/>
        <w:jc w:val="both"/>
        <w:rPr>
          <w:rFonts w:ascii="Tahoma" w:eastAsia="Tahoma" w:hAnsi="Tahoma" w:cs="Tahoma"/>
          <w:color w:val="000000"/>
        </w:rPr>
      </w:pPr>
      <w:r>
        <w:rPr>
          <w:rFonts w:ascii="Tahoma" w:eastAsia="Tahoma" w:hAnsi="Tahoma" w:cs="Tahoma"/>
          <w:color w:val="000000"/>
        </w:rPr>
        <w:lastRenderedPageBreak/>
        <w:t xml:space="preserve">Recommends continuing education/training programs for directors, assignment of tasks/projects to Board Committees, succession planning for the key officers </w:t>
      </w:r>
      <w:proofErr w:type="gramStart"/>
      <w:r>
        <w:rPr>
          <w:rFonts w:ascii="Tahoma" w:eastAsia="Tahoma" w:hAnsi="Tahoma" w:cs="Tahoma"/>
          <w:color w:val="000000"/>
        </w:rPr>
        <w:t>and  Board</w:t>
      </w:r>
      <w:proofErr w:type="gramEnd"/>
      <w:r>
        <w:rPr>
          <w:rFonts w:ascii="Tahoma" w:eastAsia="Tahoma" w:hAnsi="Tahoma" w:cs="Tahoma"/>
          <w:color w:val="000000"/>
        </w:rPr>
        <w:t xml:space="preserve"> members and remuneration packages for corporate and individual performance;</w:t>
      </w:r>
    </w:p>
    <w:p w14:paraId="27D1370B" w14:textId="77777777" w:rsidR="00D4154F" w:rsidRDefault="00D4154F">
      <w:pPr>
        <w:pBdr>
          <w:top w:val="nil"/>
          <w:left w:val="nil"/>
          <w:bottom w:val="nil"/>
          <w:right w:val="nil"/>
          <w:between w:val="nil"/>
        </w:pBdr>
        <w:spacing w:after="0" w:line="240" w:lineRule="auto"/>
        <w:ind w:left="1078"/>
        <w:jc w:val="both"/>
        <w:rPr>
          <w:rFonts w:ascii="Tahoma" w:eastAsia="Tahoma" w:hAnsi="Tahoma" w:cs="Tahoma"/>
          <w:color w:val="000000"/>
        </w:rPr>
      </w:pPr>
    </w:p>
    <w:p w14:paraId="20395E37" w14:textId="77777777" w:rsidR="00D4154F" w:rsidRDefault="00000000">
      <w:pPr>
        <w:numPr>
          <w:ilvl w:val="0"/>
          <w:numId w:val="2"/>
        </w:numPr>
        <w:pBdr>
          <w:top w:val="nil"/>
          <w:left w:val="nil"/>
          <w:bottom w:val="nil"/>
          <w:right w:val="nil"/>
          <w:between w:val="nil"/>
        </w:pBdr>
        <w:spacing w:after="0" w:line="240" w:lineRule="auto"/>
        <w:ind w:left="1078"/>
        <w:jc w:val="both"/>
        <w:rPr>
          <w:rFonts w:ascii="Tahoma" w:eastAsia="Tahoma" w:hAnsi="Tahoma" w:cs="Tahoma"/>
          <w:color w:val="000000"/>
        </w:rPr>
      </w:pPr>
      <w:r>
        <w:rPr>
          <w:rFonts w:ascii="Tahoma" w:eastAsia="Tahoma" w:hAnsi="Tahoma" w:cs="Tahoma"/>
          <w:color w:val="000000"/>
        </w:rPr>
        <w:t xml:space="preserve">Adopts corporate governance policies and ensures that these are reviewed and updated regularly, and consistently implemented in form and </w:t>
      </w:r>
      <w:proofErr w:type="gramStart"/>
      <w:r>
        <w:rPr>
          <w:rFonts w:ascii="Tahoma" w:eastAsia="Tahoma" w:hAnsi="Tahoma" w:cs="Tahoma"/>
          <w:color w:val="000000"/>
        </w:rPr>
        <w:t>substance;</w:t>
      </w:r>
      <w:proofErr w:type="gramEnd"/>
    </w:p>
    <w:p w14:paraId="53E026D1" w14:textId="77777777" w:rsidR="00D4154F" w:rsidRDefault="00D4154F">
      <w:pPr>
        <w:pBdr>
          <w:top w:val="nil"/>
          <w:left w:val="nil"/>
          <w:bottom w:val="nil"/>
          <w:right w:val="nil"/>
          <w:between w:val="nil"/>
        </w:pBdr>
        <w:spacing w:after="0" w:line="240" w:lineRule="auto"/>
        <w:ind w:left="1078"/>
        <w:jc w:val="both"/>
        <w:rPr>
          <w:rFonts w:ascii="Tahoma" w:eastAsia="Tahoma" w:hAnsi="Tahoma" w:cs="Tahoma"/>
          <w:color w:val="000000"/>
        </w:rPr>
      </w:pPr>
    </w:p>
    <w:p w14:paraId="593DFAAA" w14:textId="77777777" w:rsidR="00D4154F" w:rsidRDefault="00000000">
      <w:pPr>
        <w:numPr>
          <w:ilvl w:val="0"/>
          <w:numId w:val="2"/>
        </w:numPr>
        <w:pBdr>
          <w:top w:val="nil"/>
          <w:left w:val="nil"/>
          <w:bottom w:val="nil"/>
          <w:right w:val="nil"/>
          <w:between w:val="nil"/>
        </w:pBdr>
        <w:spacing w:after="0" w:line="240" w:lineRule="auto"/>
        <w:ind w:left="1078"/>
        <w:jc w:val="both"/>
        <w:rPr>
          <w:rFonts w:ascii="Tahoma" w:eastAsia="Tahoma" w:hAnsi="Tahoma" w:cs="Tahoma"/>
          <w:color w:val="000000"/>
        </w:rPr>
      </w:pPr>
      <w:r>
        <w:rPr>
          <w:rFonts w:ascii="Tahoma" w:eastAsia="Tahoma" w:hAnsi="Tahoma" w:cs="Tahoma"/>
          <w:color w:val="000000"/>
        </w:rPr>
        <w:t xml:space="preserve">Proposes and plans relevant trainings for the members of the </w:t>
      </w:r>
      <w:proofErr w:type="gramStart"/>
      <w:r>
        <w:rPr>
          <w:rFonts w:ascii="Tahoma" w:eastAsia="Tahoma" w:hAnsi="Tahoma" w:cs="Tahoma"/>
          <w:color w:val="000000"/>
        </w:rPr>
        <w:t>Board;</w:t>
      </w:r>
      <w:proofErr w:type="gramEnd"/>
    </w:p>
    <w:p w14:paraId="39C62453" w14:textId="77777777" w:rsidR="00D4154F" w:rsidRDefault="00D4154F">
      <w:pPr>
        <w:pBdr>
          <w:top w:val="nil"/>
          <w:left w:val="nil"/>
          <w:bottom w:val="nil"/>
          <w:right w:val="nil"/>
          <w:between w:val="nil"/>
        </w:pBdr>
        <w:spacing w:after="0" w:line="240" w:lineRule="auto"/>
        <w:ind w:left="1078"/>
        <w:jc w:val="both"/>
        <w:rPr>
          <w:rFonts w:ascii="Tahoma" w:eastAsia="Tahoma" w:hAnsi="Tahoma" w:cs="Tahoma"/>
          <w:color w:val="000000"/>
        </w:rPr>
      </w:pPr>
    </w:p>
    <w:p w14:paraId="016C5275" w14:textId="77777777" w:rsidR="00D4154F" w:rsidRDefault="00000000">
      <w:pPr>
        <w:numPr>
          <w:ilvl w:val="0"/>
          <w:numId w:val="2"/>
        </w:numPr>
        <w:pBdr>
          <w:top w:val="nil"/>
          <w:left w:val="nil"/>
          <w:bottom w:val="nil"/>
          <w:right w:val="nil"/>
          <w:between w:val="nil"/>
        </w:pBdr>
        <w:spacing w:after="0" w:line="240" w:lineRule="auto"/>
        <w:ind w:left="1078"/>
        <w:jc w:val="both"/>
        <w:rPr>
          <w:rFonts w:ascii="Tahoma" w:eastAsia="Tahoma" w:hAnsi="Tahoma" w:cs="Tahoma"/>
          <w:color w:val="000000"/>
        </w:rPr>
      </w:pPr>
      <w:r>
        <w:rPr>
          <w:rFonts w:ascii="Tahoma" w:eastAsia="Tahoma" w:hAnsi="Tahoma" w:cs="Tahoma"/>
          <w:color w:val="000000"/>
        </w:rPr>
        <w:t xml:space="preserve">Determines the nomination and election process for the Company’s directors and has the special duty of defining the general profile of Board members that the Company may need and ensuring appropriate knowledge, competencies and expertise that complement the existing skills of the </w:t>
      </w:r>
      <w:proofErr w:type="gramStart"/>
      <w:r>
        <w:rPr>
          <w:rFonts w:ascii="Tahoma" w:eastAsia="Tahoma" w:hAnsi="Tahoma" w:cs="Tahoma"/>
          <w:color w:val="000000"/>
        </w:rPr>
        <w:t>Board;</w:t>
      </w:r>
      <w:proofErr w:type="gramEnd"/>
    </w:p>
    <w:p w14:paraId="33A3FEDD" w14:textId="77777777" w:rsidR="00D4154F" w:rsidRDefault="00D4154F">
      <w:pPr>
        <w:pBdr>
          <w:top w:val="nil"/>
          <w:left w:val="nil"/>
          <w:bottom w:val="nil"/>
          <w:right w:val="nil"/>
          <w:between w:val="nil"/>
        </w:pBdr>
        <w:spacing w:after="0" w:line="240" w:lineRule="auto"/>
        <w:ind w:left="1078"/>
        <w:jc w:val="both"/>
        <w:rPr>
          <w:rFonts w:ascii="Tahoma" w:eastAsia="Tahoma" w:hAnsi="Tahoma" w:cs="Tahoma"/>
          <w:color w:val="000000"/>
        </w:rPr>
      </w:pPr>
    </w:p>
    <w:p w14:paraId="35752C25" w14:textId="77777777" w:rsidR="00D4154F" w:rsidRDefault="00000000">
      <w:pPr>
        <w:numPr>
          <w:ilvl w:val="0"/>
          <w:numId w:val="2"/>
        </w:numPr>
        <w:pBdr>
          <w:top w:val="nil"/>
          <w:left w:val="nil"/>
          <w:bottom w:val="nil"/>
          <w:right w:val="nil"/>
          <w:between w:val="nil"/>
        </w:pBdr>
        <w:spacing w:after="0" w:line="240" w:lineRule="auto"/>
        <w:ind w:left="1078"/>
        <w:jc w:val="both"/>
        <w:rPr>
          <w:rFonts w:ascii="Tahoma" w:eastAsia="Tahoma" w:hAnsi="Tahoma" w:cs="Tahoma"/>
          <w:color w:val="000000"/>
        </w:rPr>
      </w:pPr>
      <w:r>
        <w:rPr>
          <w:rFonts w:ascii="Tahoma" w:eastAsia="Tahoma" w:hAnsi="Tahoma" w:cs="Tahoma"/>
          <w:color w:val="000000"/>
        </w:rPr>
        <w:t>Establishes a formal and transparent procedure to develop a policy for determining the remuneration of directors and officers that is consistent with the Corporation’s culture and strategy as well as the business environment in which it operates; and</w:t>
      </w:r>
    </w:p>
    <w:p w14:paraId="6B2B4DD6" w14:textId="77777777" w:rsidR="00D4154F" w:rsidRDefault="00D4154F">
      <w:pPr>
        <w:pBdr>
          <w:top w:val="nil"/>
          <w:left w:val="nil"/>
          <w:bottom w:val="nil"/>
          <w:right w:val="nil"/>
          <w:between w:val="nil"/>
        </w:pBdr>
        <w:spacing w:after="0" w:line="240" w:lineRule="auto"/>
        <w:ind w:left="1078"/>
        <w:jc w:val="both"/>
        <w:rPr>
          <w:rFonts w:ascii="Tahoma" w:eastAsia="Tahoma" w:hAnsi="Tahoma" w:cs="Tahoma"/>
          <w:color w:val="000000"/>
        </w:rPr>
      </w:pPr>
    </w:p>
    <w:p w14:paraId="7755EA59" w14:textId="77777777" w:rsidR="00D4154F" w:rsidRDefault="00000000">
      <w:pPr>
        <w:numPr>
          <w:ilvl w:val="0"/>
          <w:numId w:val="2"/>
        </w:numPr>
        <w:pBdr>
          <w:top w:val="nil"/>
          <w:left w:val="nil"/>
          <w:bottom w:val="nil"/>
          <w:right w:val="nil"/>
          <w:between w:val="nil"/>
        </w:pBdr>
        <w:spacing w:after="0" w:line="240" w:lineRule="auto"/>
        <w:ind w:left="1078"/>
        <w:jc w:val="both"/>
      </w:pPr>
      <w:r>
        <w:rPr>
          <w:rFonts w:ascii="Tahoma" w:eastAsia="Tahoma" w:hAnsi="Tahoma" w:cs="Tahoma"/>
          <w:color w:val="000000"/>
        </w:rPr>
        <w:t>Performs other duties and responsibilities as the Committee may deem appropriate within the scope of its primary functions or as may be assigned by the Board.</w:t>
      </w:r>
    </w:p>
    <w:p w14:paraId="360C4FD8" w14:textId="77777777" w:rsidR="00D4154F" w:rsidRDefault="00D4154F">
      <w:pPr>
        <w:pBdr>
          <w:top w:val="nil"/>
          <w:left w:val="nil"/>
          <w:bottom w:val="nil"/>
          <w:right w:val="nil"/>
          <w:between w:val="nil"/>
        </w:pBdr>
        <w:spacing w:after="0" w:line="240" w:lineRule="auto"/>
        <w:ind w:left="1064"/>
        <w:jc w:val="both"/>
        <w:rPr>
          <w:rFonts w:ascii="Tahoma" w:eastAsia="Tahoma" w:hAnsi="Tahoma" w:cs="Tahoma"/>
          <w:color w:val="000000"/>
        </w:rPr>
      </w:pPr>
    </w:p>
    <w:p w14:paraId="115FE085" w14:textId="77777777" w:rsidR="00D4154F" w:rsidRDefault="00000000">
      <w:pPr>
        <w:numPr>
          <w:ilvl w:val="0"/>
          <w:numId w:val="1"/>
        </w:numPr>
        <w:pBdr>
          <w:top w:val="nil"/>
          <w:left w:val="nil"/>
          <w:bottom w:val="nil"/>
          <w:right w:val="nil"/>
          <w:between w:val="nil"/>
        </w:pBdr>
        <w:spacing w:after="0" w:line="240" w:lineRule="auto"/>
        <w:jc w:val="both"/>
        <w:rPr>
          <w:rFonts w:ascii="Tahoma" w:eastAsia="Tahoma" w:hAnsi="Tahoma" w:cs="Tahoma"/>
          <w:b/>
          <w:color w:val="000000"/>
        </w:rPr>
      </w:pPr>
      <w:r>
        <w:rPr>
          <w:rFonts w:ascii="Tahoma" w:eastAsia="Tahoma" w:hAnsi="Tahoma" w:cs="Tahoma"/>
          <w:b/>
          <w:color w:val="000000"/>
        </w:rPr>
        <w:t>Effectivity</w:t>
      </w:r>
    </w:p>
    <w:p w14:paraId="263519FF" w14:textId="77777777" w:rsidR="00D4154F" w:rsidRDefault="00D4154F">
      <w:pPr>
        <w:pBdr>
          <w:top w:val="nil"/>
          <w:left w:val="nil"/>
          <w:bottom w:val="nil"/>
          <w:right w:val="nil"/>
          <w:between w:val="nil"/>
        </w:pBdr>
        <w:spacing w:after="0" w:line="240" w:lineRule="auto"/>
        <w:ind w:left="720"/>
        <w:jc w:val="both"/>
        <w:rPr>
          <w:rFonts w:ascii="Tahoma" w:eastAsia="Tahoma" w:hAnsi="Tahoma" w:cs="Tahoma"/>
          <w:color w:val="000000"/>
        </w:rPr>
      </w:pPr>
    </w:p>
    <w:p w14:paraId="5E3310A5" w14:textId="77777777" w:rsidR="00D4154F" w:rsidRDefault="00000000">
      <w:pPr>
        <w:pBdr>
          <w:top w:val="nil"/>
          <w:left w:val="nil"/>
          <w:bottom w:val="nil"/>
          <w:right w:val="nil"/>
          <w:between w:val="nil"/>
        </w:pBdr>
        <w:spacing w:after="0" w:line="240" w:lineRule="auto"/>
        <w:ind w:left="720"/>
        <w:jc w:val="both"/>
        <w:rPr>
          <w:rFonts w:ascii="Tahoma" w:eastAsia="Tahoma" w:hAnsi="Tahoma" w:cs="Tahoma"/>
          <w:color w:val="000000"/>
        </w:rPr>
      </w:pPr>
      <w:r>
        <w:rPr>
          <w:rFonts w:ascii="Tahoma" w:eastAsia="Tahoma" w:hAnsi="Tahoma" w:cs="Tahoma"/>
          <w:color w:val="000000"/>
        </w:rPr>
        <w:t>This Charter, as amended, shall take effect when approved by the Board.</w:t>
      </w:r>
    </w:p>
    <w:sectPr w:rsidR="00D4154F">
      <w:headerReference w:type="default" r:id="rId8"/>
      <w:footerReference w:type="default" r:id="rId9"/>
      <w:pgSz w:w="12240" w:h="15840"/>
      <w:pgMar w:top="1442" w:right="720" w:bottom="180" w:left="720" w:header="142" w:footer="51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D939E" w14:textId="77777777" w:rsidR="00BA7EC0" w:rsidRDefault="00BA7EC0">
      <w:pPr>
        <w:spacing w:after="0" w:line="240" w:lineRule="auto"/>
      </w:pPr>
      <w:r>
        <w:separator/>
      </w:r>
    </w:p>
  </w:endnote>
  <w:endnote w:type="continuationSeparator" w:id="0">
    <w:p w14:paraId="01DF3907" w14:textId="77777777" w:rsidR="00BA7EC0" w:rsidRDefault="00BA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E2AEF" w14:textId="77777777" w:rsidR="00D4154F" w:rsidRDefault="00000000">
    <w:pPr>
      <w:pBdr>
        <w:top w:val="nil"/>
        <w:left w:val="nil"/>
        <w:bottom w:val="nil"/>
        <w:right w:val="nil"/>
        <w:between w:val="nil"/>
      </w:pBdr>
      <w:tabs>
        <w:tab w:val="center" w:pos="4680"/>
        <w:tab w:val="right" w:pos="9360"/>
      </w:tabs>
      <w:spacing w:after="0" w:line="240" w:lineRule="auto"/>
      <w:jc w:val="center"/>
      <w:rPr>
        <w:rFonts w:cs="Calibri"/>
        <w:b/>
        <w:color w:val="000000"/>
        <w:sz w:val="24"/>
        <w:szCs w:val="24"/>
      </w:rPr>
    </w:pPr>
    <w:r>
      <w:rPr>
        <w:rFonts w:cs="Calibri"/>
        <w:b/>
        <w:color w:val="000000"/>
        <w:sz w:val="24"/>
        <w:szCs w:val="24"/>
      </w:rPr>
      <w:t>BERJAYA PHILIPPINES INC.</w:t>
    </w:r>
  </w:p>
  <w:p w14:paraId="3911C33B" w14:textId="77777777" w:rsidR="00D4154F" w:rsidRDefault="00000000">
    <w:pPr>
      <w:pBdr>
        <w:top w:val="nil"/>
        <w:left w:val="nil"/>
        <w:bottom w:val="nil"/>
        <w:right w:val="nil"/>
        <w:between w:val="nil"/>
      </w:pBdr>
      <w:tabs>
        <w:tab w:val="center" w:pos="4680"/>
        <w:tab w:val="right" w:pos="9360"/>
      </w:tabs>
      <w:spacing w:after="0" w:line="240" w:lineRule="auto"/>
      <w:jc w:val="center"/>
      <w:rPr>
        <w:rFonts w:cs="Calibri"/>
        <w:color w:val="000000"/>
      </w:rPr>
    </w:pPr>
    <w:r>
      <w:rPr>
        <w:rFonts w:cs="Calibri"/>
        <w:color w:val="000000"/>
      </w:rPr>
      <w:t>9/F Rufino Pacific Tower 6784 Ayala Ave., Cor. V.A Rufino St., Makati City</w:t>
    </w:r>
  </w:p>
  <w:p w14:paraId="797B6EF2" w14:textId="77777777" w:rsidR="00D4154F" w:rsidRDefault="00000000">
    <w:pPr>
      <w:pBdr>
        <w:top w:val="nil"/>
        <w:left w:val="nil"/>
        <w:bottom w:val="nil"/>
        <w:right w:val="nil"/>
        <w:between w:val="nil"/>
      </w:pBdr>
      <w:tabs>
        <w:tab w:val="center" w:pos="4680"/>
        <w:tab w:val="right" w:pos="9360"/>
      </w:tabs>
      <w:spacing w:after="0" w:line="240" w:lineRule="auto"/>
      <w:jc w:val="center"/>
      <w:rPr>
        <w:rFonts w:cs="Calibri"/>
        <w:color w:val="000000"/>
      </w:rPr>
    </w:pPr>
    <w:r>
      <w:rPr>
        <w:rFonts w:cs="Calibri"/>
        <w:color w:val="000000"/>
      </w:rPr>
      <w:t>Tel. No.: (632) 811-0668 * Fax No.: (632) 811-0538</w:t>
    </w:r>
  </w:p>
  <w:p w14:paraId="0F5C22D1" w14:textId="77777777" w:rsidR="00D4154F" w:rsidRDefault="00D4154F">
    <w:pPr>
      <w:pBdr>
        <w:top w:val="nil"/>
        <w:left w:val="nil"/>
        <w:bottom w:val="nil"/>
        <w:right w:val="nil"/>
        <w:between w:val="nil"/>
      </w:pBdr>
      <w:tabs>
        <w:tab w:val="center" w:pos="4680"/>
        <w:tab w:val="right" w:pos="9360"/>
      </w:tabs>
      <w:spacing w:after="0" w:line="240" w:lineRule="auto"/>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F95A4" w14:textId="77777777" w:rsidR="00BA7EC0" w:rsidRDefault="00BA7EC0">
      <w:pPr>
        <w:spacing w:after="0" w:line="240" w:lineRule="auto"/>
      </w:pPr>
      <w:r>
        <w:separator/>
      </w:r>
    </w:p>
  </w:footnote>
  <w:footnote w:type="continuationSeparator" w:id="0">
    <w:p w14:paraId="3C83A148" w14:textId="77777777" w:rsidR="00BA7EC0" w:rsidRDefault="00BA7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F4ED7" w14:textId="70BBFC6C" w:rsidR="00D4154F" w:rsidRDefault="004E4CAD">
    <w:pPr>
      <w:pBdr>
        <w:top w:val="nil"/>
        <w:left w:val="nil"/>
        <w:bottom w:val="nil"/>
        <w:right w:val="nil"/>
        <w:between w:val="nil"/>
      </w:pBdr>
      <w:tabs>
        <w:tab w:val="center" w:pos="4680"/>
        <w:tab w:val="right" w:pos="9360"/>
      </w:tabs>
      <w:spacing w:after="0" w:line="240" w:lineRule="auto"/>
      <w:rPr>
        <w:rFonts w:cs="Calibri"/>
        <w:color w:val="000000"/>
      </w:rPr>
    </w:pPr>
    <w:r>
      <w:rPr>
        <w:rFonts w:cs="Calibri"/>
        <w:noProof/>
        <w:color w:val="000000"/>
      </w:rPr>
      <w:drawing>
        <wp:anchor distT="0" distB="0" distL="114300" distR="114300" simplePos="0" relativeHeight="251658240" behindDoc="0" locked="0" layoutInCell="1" allowOverlap="1" wp14:anchorId="65667AB9" wp14:editId="461D34E5">
          <wp:simplePos x="0" y="0"/>
          <wp:positionH relativeFrom="column">
            <wp:posOffset>2610348</wp:posOffset>
          </wp:positionH>
          <wp:positionV relativeFrom="paragraph">
            <wp:posOffset>143190</wp:posOffset>
          </wp:positionV>
          <wp:extent cx="1609090" cy="107632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9090" cy="1076325"/>
                  </a:xfrm>
                  <a:prstGeom prst="rect">
                    <a:avLst/>
                  </a:prstGeom>
                </pic:spPr>
              </pic:pic>
            </a:graphicData>
          </a:graphic>
          <wp14:sizeRelH relativeFrom="page">
            <wp14:pctWidth>0</wp14:pctWidth>
          </wp14:sizeRelH>
          <wp14:sizeRelV relativeFrom="page">
            <wp14:pctHeight>0</wp14:pctHeight>
          </wp14:sizeRelV>
        </wp:anchor>
      </w:drawing>
    </w:r>
  </w:p>
  <w:p w14:paraId="62708A43" w14:textId="133EF14E" w:rsidR="00D4154F" w:rsidRDefault="00D4154F">
    <w:pPr>
      <w:pBdr>
        <w:top w:val="nil"/>
        <w:left w:val="nil"/>
        <w:bottom w:val="nil"/>
        <w:right w:val="nil"/>
        <w:between w:val="nil"/>
      </w:pBdr>
      <w:tabs>
        <w:tab w:val="center" w:pos="4680"/>
        <w:tab w:val="right" w:pos="9360"/>
      </w:tabs>
      <w:spacing w:after="0" w:line="240" w:lineRule="auto"/>
      <w:rPr>
        <w:rFonts w:cs="Calibri"/>
        <w:color w:val="000000"/>
      </w:rPr>
    </w:pPr>
  </w:p>
  <w:p w14:paraId="1275055C" w14:textId="77777777" w:rsidR="00D4154F" w:rsidRDefault="00D4154F">
    <w:pPr>
      <w:pBdr>
        <w:top w:val="nil"/>
        <w:left w:val="nil"/>
        <w:bottom w:val="nil"/>
        <w:right w:val="nil"/>
        <w:between w:val="nil"/>
      </w:pBdr>
      <w:tabs>
        <w:tab w:val="center" w:pos="4680"/>
        <w:tab w:val="right" w:pos="9360"/>
      </w:tabs>
      <w:spacing w:after="0" w:line="240" w:lineRule="auto"/>
      <w:rPr>
        <w:rFonts w:cs="Calibri"/>
        <w:color w:val="000000"/>
      </w:rPr>
    </w:pPr>
  </w:p>
  <w:p w14:paraId="2E5B45CF" w14:textId="77777777" w:rsidR="00D4154F" w:rsidRDefault="00D4154F">
    <w:pPr>
      <w:pBdr>
        <w:top w:val="nil"/>
        <w:left w:val="nil"/>
        <w:bottom w:val="nil"/>
        <w:right w:val="nil"/>
        <w:between w:val="nil"/>
      </w:pBdr>
      <w:tabs>
        <w:tab w:val="center" w:pos="4680"/>
        <w:tab w:val="right" w:pos="9360"/>
      </w:tabs>
      <w:spacing w:after="0" w:line="240" w:lineRule="auto"/>
      <w:rPr>
        <w:rFonts w:cs="Calibri"/>
        <w:color w:val="000000"/>
      </w:rPr>
    </w:pPr>
  </w:p>
  <w:p w14:paraId="7E91D031" w14:textId="77777777" w:rsidR="00D4154F" w:rsidRDefault="00D4154F">
    <w:pPr>
      <w:pBdr>
        <w:top w:val="nil"/>
        <w:left w:val="nil"/>
        <w:bottom w:val="nil"/>
        <w:right w:val="nil"/>
        <w:between w:val="nil"/>
      </w:pBdr>
      <w:tabs>
        <w:tab w:val="center" w:pos="4680"/>
        <w:tab w:val="right" w:pos="9360"/>
      </w:tabs>
      <w:spacing w:after="0" w:line="240" w:lineRule="auto"/>
      <w:rPr>
        <w:rFonts w:cs="Calibri"/>
        <w:color w:val="000000"/>
      </w:rPr>
    </w:pPr>
  </w:p>
  <w:p w14:paraId="3AECD845" w14:textId="77777777" w:rsidR="00D4154F" w:rsidRDefault="00D4154F">
    <w:pPr>
      <w:pBdr>
        <w:top w:val="nil"/>
        <w:left w:val="nil"/>
        <w:bottom w:val="nil"/>
        <w:right w:val="nil"/>
        <w:between w:val="nil"/>
      </w:pBdr>
      <w:tabs>
        <w:tab w:val="center" w:pos="4680"/>
        <w:tab w:val="right" w:pos="9360"/>
      </w:tabs>
      <w:spacing w:after="0" w:line="240" w:lineRule="auto"/>
      <w:rPr>
        <w:rFonts w:cs="Calibri"/>
        <w:color w:val="000000"/>
      </w:rPr>
    </w:pPr>
  </w:p>
  <w:p w14:paraId="2B319B45" w14:textId="77777777" w:rsidR="00D4154F" w:rsidRDefault="00D4154F">
    <w:pPr>
      <w:pBdr>
        <w:top w:val="nil"/>
        <w:left w:val="nil"/>
        <w:bottom w:val="nil"/>
        <w:right w:val="nil"/>
        <w:between w:val="nil"/>
      </w:pBdr>
      <w:tabs>
        <w:tab w:val="center" w:pos="4680"/>
        <w:tab w:val="right" w:pos="9360"/>
      </w:tabs>
      <w:spacing w:after="0" w:line="240" w:lineRule="auto"/>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0EB3"/>
    <w:multiLevelType w:val="multilevel"/>
    <w:tmpl w:val="17403D40"/>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8943E7"/>
    <w:multiLevelType w:val="multilevel"/>
    <w:tmpl w:val="8EB8C73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414859870">
    <w:abstractNumId w:val="0"/>
  </w:num>
  <w:num w:numId="2" w16cid:durableId="1733498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54F"/>
    <w:rsid w:val="00074A51"/>
    <w:rsid w:val="002853B3"/>
    <w:rsid w:val="003D4005"/>
    <w:rsid w:val="004E4CAD"/>
    <w:rsid w:val="00BA7EC0"/>
    <w:rsid w:val="00C92890"/>
    <w:rsid w:val="00D4154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6EEE7"/>
  <w15:docId w15:val="{26263F05-841F-D240-9DBF-CB53FB78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0D5"/>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46501"/>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46501"/>
  </w:style>
  <w:style w:type="paragraph" w:styleId="Footer">
    <w:name w:val="footer"/>
    <w:basedOn w:val="Normal"/>
    <w:link w:val="FooterChar"/>
    <w:uiPriority w:val="99"/>
    <w:unhideWhenUsed/>
    <w:rsid w:val="00946501"/>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46501"/>
  </w:style>
  <w:style w:type="paragraph" w:styleId="BalloonText">
    <w:name w:val="Balloon Text"/>
    <w:basedOn w:val="Normal"/>
    <w:link w:val="BalloonTextChar"/>
    <w:uiPriority w:val="99"/>
    <w:semiHidden/>
    <w:unhideWhenUsed/>
    <w:rsid w:val="00946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01"/>
    <w:rPr>
      <w:rFonts w:ascii="Tahoma" w:hAnsi="Tahoma" w:cs="Tahoma"/>
      <w:sz w:val="16"/>
      <w:szCs w:val="16"/>
    </w:rPr>
  </w:style>
  <w:style w:type="character" w:styleId="Emphasis">
    <w:name w:val="Emphasis"/>
    <w:basedOn w:val="DefaultParagraphFont"/>
    <w:uiPriority w:val="20"/>
    <w:qFormat/>
    <w:rsid w:val="00DC00D5"/>
    <w:rPr>
      <w:i/>
      <w:iCs/>
    </w:rPr>
  </w:style>
  <w:style w:type="character" w:styleId="Strong">
    <w:name w:val="Strong"/>
    <w:basedOn w:val="DefaultParagraphFont"/>
    <w:uiPriority w:val="22"/>
    <w:qFormat/>
    <w:rsid w:val="00DC00D5"/>
    <w:rPr>
      <w:b/>
      <w:bCs/>
    </w:rPr>
  </w:style>
  <w:style w:type="table" w:styleId="TableGrid">
    <w:name w:val="Table Grid"/>
    <w:basedOn w:val="TableNormal"/>
    <w:uiPriority w:val="59"/>
    <w:rsid w:val="002D42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A4BA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dtvUyDseO5C+arsk/4zNxZNAkg==">AMUW2mXD+JcC8W+mJ5/xdn+VjLP2Q/sQVZ16KSThH04kMkPUydcx9Towk4pr4MgQ0UVKR0c7GC8BXDx8MrDrC3SALiUfvUGAmUgI80OEfnv/+lByL+hzanw=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 SIBULO</dc:creator>
  <cp:lastModifiedBy>ra.anneaguilar@outlook.com</cp:lastModifiedBy>
  <cp:revision>3</cp:revision>
  <dcterms:created xsi:type="dcterms:W3CDTF">2022-10-18T03:33:00Z</dcterms:created>
  <dcterms:modified xsi:type="dcterms:W3CDTF">2022-10-21T08:13:00Z</dcterms:modified>
</cp:coreProperties>
</file>